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962"/>
        <w:gridCol w:w="2971"/>
      </w:tblGrid>
      <w:tr w:rsidR="000863D3" w14:paraId="4074399F" w14:textId="77777777" w:rsidTr="003A764B">
        <w:tc>
          <w:tcPr>
            <w:tcW w:w="9062" w:type="dxa"/>
            <w:gridSpan w:val="3"/>
          </w:tcPr>
          <w:p w14:paraId="3E3455B8" w14:textId="77777777" w:rsidR="000863D3" w:rsidRPr="000863D3" w:rsidRDefault="000863D3" w:rsidP="000863D3">
            <w:pPr>
              <w:pStyle w:val="ListParagraph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0863D3">
              <w:rPr>
                <w:b/>
                <w:sz w:val="28"/>
                <w:szCs w:val="28"/>
              </w:rPr>
              <w:t>TEHNIČNE ZAHTEVE</w:t>
            </w:r>
          </w:p>
          <w:p w14:paraId="78C94E21" w14:textId="77777777" w:rsidR="000863D3" w:rsidRDefault="000863D3" w:rsidP="000863D3">
            <w:pPr>
              <w:ind w:left="360"/>
            </w:pPr>
            <w:r>
              <w:t xml:space="preserve">Za dokazovanje ustreznosti tehničnih zahtev je potrebno priložiti originalna dokazila, kot so: navodila za uporabo in vzdrževanje, brošure proizvajalca, itd. Lastna izjava proizvajalca in/ali ponudnika ni ustrezno dokazilo izpolnjevanja tehničnih zahtev. </w:t>
            </w:r>
          </w:p>
          <w:p w14:paraId="5DC74378" w14:textId="77777777" w:rsidR="000863D3" w:rsidRDefault="000863D3" w:rsidP="000863D3">
            <w:pPr>
              <w:ind w:left="360"/>
            </w:pPr>
          </w:p>
        </w:tc>
      </w:tr>
      <w:tr w:rsidR="000863D3" w:rsidRPr="000863D3" w14:paraId="39014F43" w14:textId="77777777" w:rsidTr="00501C6A">
        <w:tc>
          <w:tcPr>
            <w:tcW w:w="1129" w:type="dxa"/>
          </w:tcPr>
          <w:p w14:paraId="45D3593C" w14:textId="77777777" w:rsidR="000863D3" w:rsidRPr="000863D3" w:rsidRDefault="000863D3">
            <w:pPr>
              <w:rPr>
                <w:b/>
                <w:sz w:val="28"/>
                <w:szCs w:val="28"/>
              </w:rPr>
            </w:pPr>
            <w:r w:rsidRPr="000863D3">
              <w:rPr>
                <w:b/>
                <w:sz w:val="28"/>
                <w:szCs w:val="28"/>
              </w:rPr>
              <w:t>Zap. Št.</w:t>
            </w:r>
          </w:p>
        </w:tc>
        <w:tc>
          <w:tcPr>
            <w:tcW w:w="4962" w:type="dxa"/>
          </w:tcPr>
          <w:p w14:paraId="58132FC8" w14:textId="77777777" w:rsidR="000863D3" w:rsidRPr="000863D3" w:rsidRDefault="000863D3">
            <w:pPr>
              <w:rPr>
                <w:b/>
                <w:sz w:val="28"/>
                <w:szCs w:val="28"/>
              </w:rPr>
            </w:pPr>
            <w:r w:rsidRPr="000863D3">
              <w:rPr>
                <w:b/>
                <w:sz w:val="28"/>
                <w:szCs w:val="28"/>
              </w:rPr>
              <w:t>Analitski sistem</w:t>
            </w:r>
          </w:p>
        </w:tc>
        <w:tc>
          <w:tcPr>
            <w:tcW w:w="2971" w:type="dxa"/>
          </w:tcPr>
          <w:p w14:paraId="731CF574" w14:textId="77777777" w:rsidR="000863D3" w:rsidRPr="000863D3" w:rsidRDefault="000863D3">
            <w:pPr>
              <w:rPr>
                <w:b/>
                <w:sz w:val="28"/>
                <w:szCs w:val="28"/>
              </w:rPr>
            </w:pPr>
            <w:r w:rsidRPr="000863D3">
              <w:rPr>
                <w:b/>
                <w:sz w:val="28"/>
                <w:szCs w:val="28"/>
              </w:rPr>
              <w:t>Dokazilo</w:t>
            </w:r>
          </w:p>
        </w:tc>
      </w:tr>
      <w:tr w:rsidR="000863D3" w14:paraId="2359C1DB" w14:textId="77777777" w:rsidTr="00501C6A">
        <w:tc>
          <w:tcPr>
            <w:tcW w:w="1129" w:type="dxa"/>
          </w:tcPr>
          <w:p w14:paraId="024A9B61" w14:textId="77777777" w:rsidR="000863D3" w:rsidRDefault="000863D3">
            <w:r>
              <w:t>1.</w:t>
            </w:r>
          </w:p>
        </w:tc>
        <w:tc>
          <w:tcPr>
            <w:tcW w:w="4962" w:type="dxa"/>
          </w:tcPr>
          <w:p w14:paraId="03378A25" w14:textId="77777777" w:rsidR="000863D3" w:rsidRDefault="000863D3">
            <w:r>
              <w:t>Ponudnik mora ponuditi nov samostoječi popolnoma avtomatiziran sistem za biokemijske (z ISE) in imunokemijske preiskave. Sistem mora biti povezljiv s sistemom za pripravo deionizirane vode.</w:t>
            </w:r>
            <w:r w:rsidR="006C1257">
              <w:t xml:space="preserve"> Ponudnik mora za delovanje analitskega sistema zagotoviti sistem za pripravo deionizirane vode.</w:t>
            </w:r>
          </w:p>
        </w:tc>
        <w:tc>
          <w:tcPr>
            <w:tcW w:w="2971" w:type="dxa"/>
          </w:tcPr>
          <w:p w14:paraId="04BB5FE0" w14:textId="77777777" w:rsidR="000863D3" w:rsidRDefault="000863D3"/>
        </w:tc>
      </w:tr>
      <w:tr w:rsidR="000863D3" w14:paraId="3881A940" w14:textId="77777777" w:rsidTr="00501C6A">
        <w:tc>
          <w:tcPr>
            <w:tcW w:w="1129" w:type="dxa"/>
          </w:tcPr>
          <w:p w14:paraId="456EA439" w14:textId="77777777" w:rsidR="000863D3" w:rsidRDefault="000863D3">
            <w:r>
              <w:t>2.</w:t>
            </w:r>
          </w:p>
        </w:tc>
        <w:tc>
          <w:tcPr>
            <w:tcW w:w="4962" w:type="dxa"/>
          </w:tcPr>
          <w:p w14:paraId="409EEB2C" w14:textId="77777777" w:rsidR="000863D3" w:rsidRDefault="000863D3">
            <w:r w:rsidRPr="000863D3">
              <w:t>Tloris analitskega sistema skupaj s servisnim prostorom in prostorom predvidenim za operaterja ne sme presegati dolžine 6,20 m in širine 3,00 m. Kot dokazilo je potrebno priložiti sliko postavitve z merami.</w:t>
            </w:r>
          </w:p>
        </w:tc>
        <w:tc>
          <w:tcPr>
            <w:tcW w:w="2971" w:type="dxa"/>
          </w:tcPr>
          <w:p w14:paraId="2BB0CBA8" w14:textId="77777777" w:rsidR="000863D3" w:rsidRDefault="000863D3"/>
        </w:tc>
      </w:tr>
      <w:tr w:rsidR="000863D3" w14:paraId="284233F4" w14:textId="77777777" w:rsidTr="00501C6A">
        <w:tc>
          <w:tcPr>
            <w:tcW w:w="1129" w:type="dxa"/>
          </w:tcPr>
          <w:p w14:paraId="6146BF16" w14:textId="77777777" w:rsidR="000863D3" w:rsidRDefault="0058281E">
            <w:r>
              <w:t>3.</w:t>
            </w:r>
          </w:p>
        </w:tc>
        <w:tc>
          <w:tcPr>
            <w:tcW w:w="4962" w:type="dxa"/>
          </w:tcPr>
          <w:p w14:paraId="721D89BA" w14:textId="77777777" w:rsidR="000863D3" w:rsidRDefault="0058281E">
            <w:r w:rsidRPr="0058281E">
              <w:t>Analitski sistem za izvajanje vseh biokemijskih in imunokemijskih preiskav s tabele - Predračunska tabela.xlsx. Ponudnik mora za opremo, reagente, kontrole</w:t>
            </w:r>
            <w:r>
              <w:t xml:space="preserve"> kakovosti</w:t>
            </w:r>
            <w:r w:rsidRPr="0058281E">
              <w:t>, kalibratorje, sistemske raztopine in ostali potrošni material predložiti dokazilo (izjavo proizvajalca ali ponudnika) o skladnosti z direktivo CE IVD – zahtevana predložitev v ponudbi</w:t>
            </w:r>
            <w:r>
              <w:t xml:space="preserve"> ali IVD uredbo</w:t>
            </w:r>
            <w:r w:rsidRPr="0058281E">
              <w:t>. Za artikle, ki niso opredeljeni kot in-vitro diagnostični medicinski pripomoček, mora proizvajalec ali ponudnik v izjavi navesti seznam teh artiklov. Izbrani ponudnik ob primopredaji predloži vse dokumente o skladnosti (Declaration of Conformity).</w:t>
            </w:r>
          </w:p>
        </w:tc>
        <w:tc>
          <w:tcPr>
            <w:tcW w:w="2971" w:type="dxa"/>
          </w:tcPr>
          <w:p w14:paraId="7239A37F" w14:textId="77777777" w:rsidR="000863D3" w:rsidRDefault="000863D3"/>
        </w:tc>
      </w:tr>
      <w:tr w:rsidR="000863D3" w14:paraId="781275D6" w14:textId="77777777" w:rsidTr="00501C6A">
        <w:tc>
          <w:tcPr>
            <w:tcW w:w="1129" w:type="dxa"/>
          </w:tcPr>
          <w:p w14:paraId="0ECFD203" w14:textId="77777777" w:rsidR="000863D3" w:rsidRDefault="0058281E">
            <w:r>
              <w:t>4.</w:t>
            </w:r>
          </w:p>
        </w:tc>
        <w:tc>
          <w:tcPr>
            <w:tcW w:w="4962" w:type="dxa"/>
          </w:tcPr>
          <w:p w14:paraId="55B883AC" w14:textId="77777777" w:rsidR="000863D3" w:rsidRDefault="0058281E">
            <w:r>
              <w:t xml:space="preserve">Analitski sistem mora imeti skupno mesto za vstavljanje vzorcev, ki omogoča dodajanje in zbiranje vzorcev na enem mestu. Omogočeno mora biti tudi dodajanje STAT </w:t>
            </w:r>
            <w:r w:rsidR="008D7F91">
              <w:t>vzorcev</w:t>
            </w:r>
            <w:r>
              <w:t>.</w:t>
            </w:r>
          </w:p>
        </w:tc>
        <w:tc>
          <w:tcPr>
            <w:tcW w:w="2971" w:type="dxa"/>
          </w:tcPr>
          <w:p w14:paraId="22A03B5F" w14:textId="77777777" w:rsidR="000863D3" w:rsidRDefault="000863D3"/>
        </w:tc>
      </w:tr>
      <w:tr w:rsidR="000863D3" w14:paraId="7595878D" w14:textId="77777777" w:rsidTr="00501C6A">
        <w:tc>
          <w:tcPr>
            <w:tcW w:w="1129" w:type="dxa"/>
          </w:tcPr>
          <w:p w14:paraId="773F9A22" w14:textId="77777777" w:rsidR="000863D3" w:rsidRDefault="0058281E">
            <w:r>
              <w:t>5.</w:t>
            </w:r>
          </w:p>
        </w:tc>
        <w:tc>
          <w:tcPr>
            <w:tcW w:w="4962" w:type="dxa"/>
          </w:tcPr>
          <w:p w14:paraId="5E09133E" w14:textId="77777777" w:rsidR="000863D3" w:rsidRDefault="0058281E">
            <w:r>
              <w:t>Analitski sistem mora omogočiti mrežni priklop na LIS.</w:t>
            </w:r>
          </w:p>
        </w:tc>
        <w:tc>
          <w:tcPr>
            <w:tcW w:w="2971" w:type="dxa"/>
          </w:tcPr>
          <w:p w14:paraId="1D342C55" w14:textId="77777777" w:rsidR="000863D3" w:rsidRDefault="000863D3"/>
        </w:tc>
      </w:tr>
      <w:tr w:rsidR="000863D3" w14:paraId="616B487D" w14:textId="77777777" w:rsidTr="00501C6A">
        <w:tc>
          <w:tcPr>
            <w:tcW w:w="1129" w:type="dxa"/>
          </w:tcPr>
          <w:p w14:paraId="047E21CA" w14:textId="77777777" w:rsidR="000863D3" w:rsidRDefault="0058281E">
            <w:r>
              <w:t>6.</w:t>
            </w:r>
          </w:p>
        </w:tc>
        <w:tc>
          <w:tcPr>
            <w:tcW w:w="4962" w:type="dxa"/>
          </w:tcPr>
          <w:p w14:paraId="75E2F5B5" w14:textId="77777777" w:rsidR="000863D3" w:rsidRDefault="00D6308C">
            <w:r w:rsidRPr="00D6308C">
              <w:t>Reagenti morajo biti pripravljeni za uporabo (brez predhodne priprave, brez čakanja, brez predhodnega odpiranja</w:t>
            </w:r>
            <w:r>
              <w:t>, brez prelivanja</w:t>
            </w:r>
            <w:r w:rsidRPr="00D6308C">
              <w:t>). Samo obračanje zaprtega vsebnika reagenta se ne šteje kot ročna priprava reagenta.</w:t>
            </w:r>
          </w:p>
          <w:p w14:paraId="1EF90ADB" w14:textId="77777777" w:rsidR="00C53971" w:rsidRDefault="00C53971">
            <w:r>
              <w:t>Obstojnost reagentov za preiskave, tudi ISE, po odprtju na biokemijskem delu analitskega sistema mora biti vsaj 28 dni; na imunokemijskem delu pa vsaj 70 dni.</w:t>
            </w:r>
          </w:p>
        </w:tc>
        <w:tc>
          <w:tcPr>
            <w:tcW w:w="2971" w:type="dxa"/>
          </w:tcPr>
          <w:p w14:paraId="53222ED3" w14:textId="77777777" w:rsidR="000863D3" w:rsidRDefault="000863D3"/>
        </w:tc>
      </w:tr>
      <w:tr w:rsidR="000863D3" w14:paraId="234DE29C" w14:textId="77777777" w:rsidTr="00501C6A">
        <w:tc>
          <w:tcPr>
            <w:tcW w:w="1129" w:type="dxa"/>
          </w:tcPr>
          <w:p w14:paraId="6BC8DC91" w14:textId="77777777" w:rsidR="000863D3" w:rsidRDefault="00D6308C">
            <w:r>
              <w:t>7.</w:t>
            </w:r>
          </w:p>
        </w:tc>
        <w:tc>
          <w:tcPr>
            <w:tcW w:w="4962" w:type="dxa"/>
          </w:tcPr>
          <w:p w14:paraId="13C29BDE" w14:textId="77777777" w:rsidR="000863D3" w:rsidRDefault="00D6308C">
            <w:r w:rsidRPr="00D6308C">
              <w:t xml:space="preserve">Analitski sistem mora omogočati uporabo različnih velikosti epruvet za vzorce s premerom 13 mm in višino 75 mm ali 100 mm z mrtvim volumnom ne več kot 500 µl vzorca, s premerom 16 mm in višino 75 mm ali 100 mm z mrtvim volumnom ne več kot 1000 µl vzorca in vsebnikov za vzorce z mrtvim volumnom </w:t>
            </w:r>
            <w:r w:rsidRPr="00D6308C">
              <w:lastRenderedPageBreak/>
              <w:t>ne več kot 100 µl vzorca (v ponudbi mora biti vključenih 25.000 vsebnikov) ter vsebnikov za pediatrične vzorce z mrtvim volumnom ne več kot 50 µl vzorca (v ponudbi mora biti vključenih 25.000 vsebnikov).</w:t>
            </w:r>
          </w:p>
        </w:tc>
        <w:tc>
          <w:tcPr>
            <w:tcW w:w="2971" w:type="dxa"/>
          </w:tcPr>
          <w:p w14:paraId="2BE24A6C" w14:textId="77777777" w:rsidR="000863D3" w:rsidRDefault="000863D3"/>
        </w:tc>
      </w:tr>
      <w:tr w:rsidR="000863D3" w14:paraId="7CB9015A" w14:textId="77777777" w:rsidTr="00501C6A">
        <w:tc>
          <w:tcPr>
            <w:tcW w:w="1129" w:type="dxa"/>
          </w:tcPr>
          <w:p w14:paraId="7DFB382F" w14:textId="77777777" w:rsidR="000863D3" w:rsidRDefault="00D6308C">
            <w:r>
              <w:t>8.</w:t>
            </w:r>
          </w:p>
        </w:tc>
        <w:tc>
          <w:tcPr>
            <w:tcW w:w="4962" w:type="dxa"/>
          </w:tcPr>
          <w:p w14:paraId="29A76826" w14:textId="77777777" w:rsidR="00D6308C" w:rsidRDefault="00D6308C" w:rsidP="00D6308C">
            <w:r>
              <w:t>Analitski sistem mora omogočati povezavo s programsko opremo, ki je namenjena za upravljanje s podatki, kot so:</w:t>
            </w:r>
          </w:p>
          <w:p w14:paraId="16534410" w14:textId="77777777" w:rsidR="00D6308C" w:rsidRDefault="00D6308C" w:rsidP="00D6308C">
            <w:r>
              <w:t xml:space="preserve"> - vzorci pacienta</w:t>
            </w:r>
          </w:p>
          <w:p w14:paraId="1366CD84" w14:textId="77777777" w:rsidR="00D6308C" w:rsidRDefault="00D6308C" w:rsidP="00D6308C">
            <w:r>
              <w:t xml:space="preserve"> - validacija rezultatov </w:t>
            </w:r>
          </w:p>
          <w:p w14:paraId="69E7012A" w14:textId="77777777" w:rsidR="00D6308C" w:rsidRDefault="00D6308C" w:rsidP="00D6308C">
            <w:r>
              <w:t xml:space="preserve"> - kontrole kakovosti </w:t>
            </w:r>
          </w:p>
          <w:p w14:paraId="5E249BA5" w14:textId="77777777" w:rsidR="00D6308C" w:rsidRDefault="00D6308C" w:rsidP="00D6308C">
            <w:r>
              <w:t xml:space="preserve"> - rezultati preiskav</w:t>
            </w:r>
          </w:p>
          <w:p w14:paraId="3D73FEA7" w14:textId="77777777" w:rsidR="00D6308C" w:rsidRDefault="00D6308C" w:rsidP="00D6308C">
            <w:r>
              <w:t xml:space="preserve"> - informacije o shranjenih vzorcih</w:t>
            </w:r>
          </w:p>
          <w:p w14:paraId="25FD3439" w14:textId="77777777" w:rsidR="00D6308C" w:rsidRDefault="00D6308C" w:rsidP="00D6308C">
            <w:r>
              <w:t xml:space="preserve"> - obvestila s kateregakoli dela analitskega sistema</w:t>
            </w:r>
          </w:p>
          <w:p w14:paraId="7DC9233A" w14:textId="77777777" w:rsidR="00D6308C" w:rsidRDefault="00D6308C" w:rsidP="00D6308C">
            <w:r>
              <w:t xml:space="preserve"> - reagenti in kalibratorji</w:t>
            </w:r>
          </w:p>
          <w:p w14:paraId="285974F0" w14:textId="77777777" w:rsidR="000863D3" w:rsidRDefault="00D6308C" w:rsidP="00D6308C">
            <w:r>
              <w:t xml:space="preserve"> - čas od sprejema vzorca do rezultata (TAT – Turnaround Time)  </w:t>
            </w:r>
          </w:p>
        </w:tc>
        <w:tc>
          <w:tcPr>
            <w:tcW w:w="2971" w:type="dxa"/>
          </w:tcPr>
          <w:p w14:paraId="0AE7E140" w14:textId="77777777" w:rsidR="000863D3" w:rsidRDefault="000863D3"/>
        </w:tc>
      </w:tr>
      <w:tr w:rsidR="000863D3" w14:paraId="2A18CD5B" w14:textId="77777777" w:rsidTr="00501C6A">
        <w:tc>
          <w:tcPr>
            <w:tcW w:w="1129" w:type="dxa"/>
          </w:tcPr>
          <w:p w14:paraId="6075E73C" w14:textId="77777777" w:rsidR="000863D3" w:rsidRDefault="00D6308C">
            <w:r>
              <w:t>9.</w:t>
            </w:r>
          </w:p>
        </w:tc>
        <w:tc>
          <w:tcPr>
            <w:tcW w:w="4962" w:type="dxa"/>
          </w:tcPr>
          <w:p w14:paraId="2634C749" w14:textId="77777777" w:rsidR="000863D3" w:rsidRDefault="00D6308C">
            <w:r w:rsidRPr="00D6308C">
              <w:t>Analitski sistem mora omogočati prenos rezultatov dnevne kontrole kakovosti v programsko opremo za medlaboratorijsko primerjavo kontrole kakovosti s t.i. ˝peer group˝ primerjalno skupino.</w:t>
            </w:r>
          </w:p>
          <w:p w14:paraId="51CDF0DE" w14:textId="77777777" w:rsidR="004B1D3C" w:rsidRDefault="00FC6C19">
            <w:r>
              <w:t xml:space="preserve">Ponudnik mora zagotoviti prenosni uporabniški vmesnik z mobilno namensko tablico, ki omogoča oddaljeno spremljanje analitskega sistema. </w:t>
            </w:r>
          </w:p>
        </w:tc>
        <w:tc>
          <w:tcPr>
            <w:tcW w:w="2971" w:type="dxa"/>
          </w:tcPr>
          <w:p w14:paraId="649E5B13" w14:textId="77777777" w:rsidR="000863D3" w:rsidRDefault="000863D3"/>
        </w:tc>
      </w:tr>
      <w:tr w:rsidR="000863D3" w14:paraId="5EA05302" w14:textId="77777777" w:rsidTr="00501C6A">
        <w:tc>
          <w:tcPr>
            <w:tcW w:w="1129" w:type="dxa"/>
          </w:tcPr>
          <w:p w14:paraId="148AF3A7" w14:textId="77777777" w:rsidR="000863D3" w:rsidRDefault="00D6308C">
            <w:r>
              <w:t>10.</w:t>
            </w:r>
          </w:p>
        </w:tc>
        <w:tc>
          <w:tcPr>
            <w:tcW w:w="4962" w:type="dxa"/>
          </w:tcPr>
          <w:p w14:paraId="31B20E1C" w14:textId="77777777" w:rsidR="000863D3" w:rsidRDefault="00D6308C">
            <w:r w:rsidRPr="00D6308C">
              <w:t>Analitski sistem mora omogočati nalaganje aplikacij reagentov, vrednosti različnih lotov kalibratorjev in kontrol kakovosti neposredno s spletnega omrežja (brez uporabe zunanjih enot za shranjevanje in prenašanje podatkov).</w:t>
            </w:r>
          </w:p>
        </w:tc>
        <w:tc>
          <w:tcPr>
            <w:tcW w:w="2971" w:type="dxa"/>
          </w:tcPr>
          <w:p w14:paraId="16D403BE" w14:textId="77777777" w:rsidR="000863D3" w:rsidRDefault="000863D3"/>
        </w:tc>
      </w:tr>
      <w:tr w:rsidR="000863D3" w14:paraId="68620FA7" w14:textId="77777777" w:rsidTr="00501C6A">
        <w:tc>
          <w:tcPr>
            <w:tcW w:w="1129" w:type="dxa"/>
          </w:tcPr>
          <w:p w14:paraId="479D5C67" w14:textId="77777777" w:rsidR="000863D3" w:rsidRDefault="00D6308C">
            <w:r>
              <w:t>11.</w:t>
            </w:r>
          </w:p>
        </w:tc>
        <w:tc>
          <w:tcPr>
            <w:tcW w:w="4962" w:type="dxa"/>
          </w:tcPr>
          <w:p w14:paraId="7AEEABBD" w14:textId="77777777" w:rsidR="000863D3" w:rsidRDefault="00D6308C">
            <w:r w:rsidRPr="00D6308C">
              <w:t>Analitski sistem mora omogočati nastavitev časa za avtomatski zagon sistema brez posega uporabnika, ob zagonu se morajo vzdrževalna izbrana opravila izvesti avtomatsko.</w:t>
            </w:r>
          </w:p>
        </w:tc>
        <w:tc>
          <w:tcPr>
            <w:tcW w:w="2971" w:type="dxa"/>
          </w:tcPr>
          <w:p w14:paraId="313F6713" w14:textId="77777777" w:rsidR="000863D3" w:rsidRDefault="000863D3"/>
        </w:tc>
      </w:tr>
      <w:tr w:rsidR="000863D3" w14:paraId="5B07DF71" w14:textId="77777777" w:rsidTr="00501C6A">
        <w:tc>
          <w:tcPr>
            <w:tcW w:w="1129" w:type="dxa"/>
          </w:tcPr>
          <w:p w14:paraId="14FF6C03" w14:textId="77777777" w:rsidR="000863D3" w:rsidRDefault="00D6308C">
            <w:r>
              <w:t>12.</w:t>
            </w:r>
          </w:p>
        </w:tc>
        <w:tc>
          <w:tcPr>
            <w:tcW w:w="4962" w:type="dxa"/>
          </w:tcPr>
          <w:p w14:paraId="25DF699C" w14:textId="77777777" w:rsidR="000863D3" w:rsidRDefault="00D6308C">
            <w:r w:rsidRPr="00D6308C">
              <w:t>Analitski sistem mora omogočati zavarovan oddaljeni dostop za servisne potrebe.</w:t>
            </w:r>
          </w:p>
        </w:tc>
        <w:tc>
          <w:tcPr>
            <w:tcW w:w="2971" w:type="dxa"/>
          </w:tcPr>
          <w:p w14:paraId="06E35A32" w14:textId="77777777" w:rsidR="000863D3" w:rsidRDefault="000863D3"/>
        </w:tc>
      </w:tr>
      <w:tr w:rsidR="000863D3" w14:paraId="51AD06ED" w14:textId="77777777" w:rsidTr="00501C6A">
        <w:tc>
          <w:tcPr>
            <w:tcW w:w="1129" w:type="dxa"/>
          </w:tcPr>
          <w:p w14:paraId="5813E37E" w14:textId="77777777" w:rsidR="000863D3" w:rsidRDefault="00D6308C">
            <w:r>
              <w:t>13.</w:t>
            </w:r>
          </w:p>
        </w:tc>
        <w:tc>
          <w:tcPr>
            <w:tcW w:w="4962" w:type="dxa"/>
          </w:tcPr>
          <w:p w14:paraId="0E0B32C4" w14:textId="77777777" w:rsidR="000863D3" w:rsidRDefault="00D6308C">
            <w:r w:rsidRPr="00D6308C">
              <w:t>Rezultati pacientov, ki se avtomatsko shranjujejo izven analitskega sistema, morajo biti sledljivi po lotih reagentov, kontrol kakovosti in kalibratorjev.</w:t>
            </w:r>
          </w:p>
        </w:tc>
        <w:tc>
          <w:tcPr>
            <w:tcW w:w="2971" w:type="dxa"/>
          </w:tcPr>
          <w:p w14:paraId="5EA74272" w14:textId="77777777" w:rsidR="000863D3" w:rsidRDefault="000863D3"/>
        </w:tc>
      </w:tr>
      <w:tr w:rsidR="000863D3" w14:paraId="01C7E9C3" w14:textId="77777777" w:rsidTr="00501C6A">
        <w:tc>
          <w:tcPr>
            <w:tcW w:w="1129" w:type="dxa"/>
          </w:tcPr>
          <w:p w14:paraId="75EF8112" w14:textId="77777777" w:rsidR="000863D3" w:rsidRDefault="00D6308C">
            <w:r>
              <w:t>14.</w:t>
            </w:r>
          </w:p>
        </w:tc>
        <w:tc>
          <w:tcPr>
            <w:tcW w:w="4962" w:type="dxa"/>
          </w:tcPr>
          <w:p w14:paraId="00377A9E" w14:textId="77777777" w:rsidR="000863D3" w:rsidRDefault="00D6308C">
            <w:r>
              <w:t xml:space="preserve">Ponudnik mora zagotoviti spletno storitev, ki omogoča </w:t>
            </w:r>
            <w:r w:rsidR="00501C6A">
              <w:t>časovno neomejen dostop do navodil za uporabo, varnostnih listov, dokumentov s tarčnimi vrednostmi, dokumentov o sledljivosti, dokumentov o skladnosti reagentov.</w:t>
            </w:r>
          </w:p>
        </w:tc>
        <w:tc>
          <w:tcPr>
            <w:tcW w:w="2971" w:type="dxa"/>
          </w:tcPr>
          <w:p w14:paraId="6B67A23D" w14:textId="77777777" w:rsidR="000863D3" w:rsidRDefault="000863D3"/>
        </w:tc>
      </w:tr>
      <w:tr w:rsidR="000863D3" w14:paraId="0F67F1E7" w14:textId="77777777" w:rsidTr="00501C6A">
        <w:tc>
          <w:tcPr>
            <w:tcW w:w="1129" w:type="dxa"/>
          </w:tcPr>
          <w:p w14:paraId="07E1B0E4" w14:textId="77777777" w:rsidR="00250DC2" w:rsidRDefault="00250DC2"/>
        </w:tc>
        <w:tc>
          <w:tcPr>
            <w:tcW w:w="4962" w:type="dxa"/>
          </w:tcPr>
          <w:p w14:paraId="784BCE73" w14:textId="77777777" w:rsidR="000863D3" w:rsidRPr="00501C6A" w:rsidRDefault="00501C6A">
            <w:pPr>
              <w:rPr>
                <w:b/>
                <w:sz w:val="24"/>
                <w:szCs w:val="24"/>
              </w:rPr>
            </w:pPr>
            <w:r w:rsidRPr="00501C6A">
              <w:rPr>
                <w:b/>
                <w:sz w:val="24"/>
                <w:szCs w:val="24"/>
              </w:rPr>
              <w:t>Biokemijski in ISE del analitskega sistema</w:t>
            </w:r>
          </w:p>
        </w:tc>
        <w:tc>
          <w:tcPr>
            <w:tcW w:w="2971" w:type="dxa"/>
          </w:tcPr>
          <w:p w14:paraId="0F3C17C1" w14:textId="77777777" w:rsidR="000863D3" w:rsidRDefault="000863D3"/>
        </w:tc>
      </w:tr>
      <w:tr w:rsidR="000863D3" w14:paraId="4F890E2C" w14:textId="77777777" w:rsidTr="00501C6A">
        <w:tc>
          <w:tcPr>
            <w:tcW w:w="1129" w:type="dxa"/>
          </w:tcPr>
          <w:p w14:paraId="21B7D388" w14:textId="77777777" w:rsidR="000863D3" w:rsidRDefault="00501C6A">
            <w:r>
              <w:t>16.</w:t>
            </w:r>
          </w:p>
        </w:tc>
        <w:tc>
          <w:tcPr>
            <w:tcW w:w="4962" w:type="dxa"/>
          </w:tcPr>
          <w:p w14:paraId="243ACD1E" w14:textId="77777777" w:rsidR="000863D3" w:rsidRDefault="00501C6A">
            <w:r>
              <w:t>Princip merjenja: spektofotometrija in potenciometrija (ISE- ion selektivne elektrode).</w:t>
            </w:r>
          </w:p>
        </w:tc>
        <w:tc>
          <w:tcPr>
            <w:tcW w:w="2971" w:type="dxa"/>
          </w:tcPr>
          <w:p w14:paraId="7EDBC106" w14:textId="77777777" w:rsidR="000863D3" w:rsidRDefault="000863D3"/>
        </w:tc>
      </w:tr>
      <w:tr w:rsidR="000863D3" w14:paraId="3A91F50B" w14:textId="77777777" w:rsidTr="00501C6A">
        <w:tc>
          <w:tcPr>
            <w:tcW w:w="1129" w:type="dxa"/>
          </w:tcPr>
          <w:p w14:paraId="57F185B9" w14:textId="77777777" w:rsidR="000863D3" w:rsidRDefault="00501C6A">
            <w:r>
              <w:t>17.</w:t>
            </w:r>
          </w:p>
        </w:tc>
        <w:tc>
          <w:tcPr>
            <w:tcW w:w="4962" w:type="dxa"/>
          </w:tcPr>
          <w:p w14:paraId="67A3FEF1" w14:textId="77777777" w:rsidR="000863D3" w:rsidRDefault="00501C6A">
            <w:r w:rsidRPr="00501C6A">
              <w:t>Mora omogočati vsaj analizo 900 fotometričnih testov ali več na uro in analizo vsaj 250 vzorcev ali več za določanje elektrolitov na uro.</w:t>
            </w:r>
          </w:p>
        </w:tc>
        <w:tc>
          <w:tcPr>
            <w:tcW w:w="2971" w:type="dxa"/>
          </w:tcPr>
          <w:p w14:paraId="1978639B" w14:textId="77777777" w:rsidR="000863D3" w:rsidRDefault="000863D3"/>
        </w:tc>
      </w:tr>
      <w:tr w:rsidR="000863D3" w14:paraId="187384DF" w14:textId="77777777" w:rsidTr="00501C6A">
        <w:tc>
          <w:tcPr>
            <w:tcW w:w="1129" w:type="dxa"/>
          </w:tcPr>
          <w:p w14:paraId="0C7288A2" w14:textId="77777777" w:rsidR="000863D3" w:rsidRDefault="00501C6A">
            <w:r>
              <w:t>18.</w:t>
            </w:r>
          </w:p>
        </w:tc>
        <w:tc>
          <w:tcPr>
            <w:tcW w:w="4962" w:type="dxa"/>
          </w:tcPr>
          <w:p w14:paraId="20F055F7" w14:textId="77777777" w:rsidR="000863D3" w:rsidRDefault="00501C6A">
            <w:r w:rsidRPr="00501C6A">
              <w:t xml:space="preserve">Mora sočasno omogočati izvedbo testov iz različnih vzorcev, ki so navedeni v tabeli Predračunska </w:t>
            </w:r>
            <w:r w:rsidRPr="00501C6A">
              <w:lastRenderedPageBreak/>
              <w:t>tabela.xlsx – Zavihek Reagenti za biokemijo in ISE. Priložite originalna proizvajalčeva navodila za uporabo (spremni listi).</w:t>
            </w:r>
          </w:p>
        </w:tc>
        <w:tc>
          <w:tcPr>
            <w:tcW w:w="2971" w:type="dxa"/>
          </w:tcPr>
          <w:p w14:paraId="3F1EB787" w14:textId="77777777" w:rsidR="000863D3" w:rsidRDefault="000863D3"/>
        </w:tc>
      </w:tr>
      <w:tr w:rsidR="000863D3" w14:paraId="647508F6" w14:textId="77777777" w:rsidTr="00501C6A">
        <w:tc>
          <w:tcPr>
            <w:tcW w:w="1129" w:type="dxa"/>
          </w:tcPr>
          <w:p w14:paraId="22BD15C9" w14:textId="77777777" w:rsidR="000863D3" w:rsidRDefault="00501C6A">
            <w:r>
              <w:t>19.</w:t>
            </w:r>
          </w:p>
        </w:tc>
        <w:tc>
          <w:tcPr>
            <w:tcW w:w="4962" w:type="dxa"/>
          </w:tcPr>
          <w:p w14:paraId="4AF99164" w14:textId="77777777" w:rsidR="000863D3" w:rsidRDefault="00501C6A">
            <w:r w:rsidRPr="00501C6A">
              <w:t>Absolutni volumen vzorca potreben za vse preiskave, ki se izvajajo v serumu, ne sme presegati 1</w:t>
            </w:r>
            <w:r>
              <w:t>00</w:t>
            </w:r>
            <w:r w:rsidRPr="00501C6A">
              <w:t xml:space="preserve"> µL. Mrtvi volumen in dodatni (dummy) volumen pri pipetiranju se ne upoštevata.</w:t>
            </w:r>
          </w:p>
        </w:tc>
        <w:tc>
          <w:tcPr>
            <w:tcW w:w="2971" w:type="dxa"/>
          </w:tcPr>
          <w:p w14:paraId="634B8D35" w14:textId="77777777" w:rsidR="000863D3" w:rsidRDefault="000863D3"/>
        </w:tc>
      </w:tr>
      <w:tr w:rsidR="000863D3" w14:paraId="365EBD05" w14:textId="77777777" w:rsidTr="00501C6A">
        <w:tc>
          <w:tcPr>
            <w:tcW w:w="1129" w:type="dxa"/>
          </w:tcPr>
          <w:p w14:paraId="78E5B5FB" w14:textId="77777777" w:rsidR="000863D3" w:rsidRDefault="00501C6A">
            <w:r>
              <w:t>20.</w:t>
            </w:r>
          </w:p>
        </w:tc>
        <w:tc>
          <w:tcPr>
            <w:tcW w:w="4962" w:type="dxa"/>
          </w:tcPr>
          <w:p w14:paraId="1F835E9D" w14:textId="77777777" w:rsidR="000863D3" w:rsidRDefault="00501C6A">
            <w:r>
              <w:t>Mora imeti merilne kivete za večkratno uporabo z lastno pralno enoto.</w:t>
            </w:r>
          </w:p>
        </w:tc>
        <w:tc>
          <w:tcPr>
            <w:tcW w:w="2971" w:type="dxa"/>
          </w:tcPr>
          <w:p w14:paraId="0DD16D67" w14:textId="77777777" w:rsidR="000863D3" w:rsidRDefault="000863D3"/>
        </w:tc>
      </w:tr>
      <w:tr w:rsidR="000863D3" w14:paraId="6BD17630" w14:textId="77777777" w:rsidTr="00501C6A">
        <w:tc>
          <w:tcPr>
            <w:tcW w:w="1129" w:type="dxa"/>
          </w:tcPr>
          <w:p w14:paraId="6B862FEC" w14:textId="77777777" w:rsidR="000863D3" w:rsidRDefault="00501C6A">
            <w:r>
              <w:t>21.</w:t>
            </w:r>
          </w:p>
        </w:tc>
        <w:tc>
          <w:tcPr>
            <w:tcW w:w="4962" w:type="dxa"/>
          </w:tcPr>
          <w:p w14:paraId="15E9590A" w14:textId="77777777" w:rsidR="000863D3" w:rsidRDefault="00501C6A">
            <w:r w:rsidRPr="00501C6A">
              <w:t>Mora imeti dodatno pipeto za ločeno pipetiranje polne krvi za določanje glikiranega hemoglobina.</w:t>
            </w:r>
          </w:p>
        </w:tc>
        <w:tc>
          <w:tcPr>
            <w:tcW w:w="2971" w:type="dxa"/>
          </w:tcPr>
          <w:p w14:paraId="3409821E" w14:textId="77777777" w:rsidR="000863D3" w:rsidRDefault="000863D3"/>
        </w:tc>
      </w:tr>
      <w:tr w:rsidR="000863D3" w14:paraId="777D084D" w14:textId="77777777" w:rsidTr="00501C6A">
        <w:tc>
          <w:tcPr>
            <w:tcW w:w="1129" w:type="dxa"/>
          </w:tcPr>
          <w:p w14:paraId="5DAFFF9B" w14:textId="77777777" w:rsidR="000863D3" w:rsidRDefault="00501C6A">
            <w:r>
              <w:t>22.</w:t>
            </w:r>
          </w:p>
        </w:tc>
        <w:tc>
          <w:tcPr>
            <w:tcW w:w="4962" w:type="dxa"/>
          </w:tcPr>
          <w:p w14:paraId="43EDB400" w14:textId="77777777" w:rsidR="000863D3" w:rsidRDefault="00501C6A">
            <w:r w:rsidRPr="00D6308C">
              <w:t>Reagenti morajo biti pripravljeni za uporabo (brez predhodne priprave, brez čakanja, brez predhodnega odpiranja</w:t>
            </w:r>
            <w:r>
              <w:t>, brez prelivanja</w:t>
            </w:r>
            <w:r w:rsidRPr="00D6308C">
              <w:t>). Samo obračanje zaprtega vsebnika reagenta se ne šteje kot ročna priprava reagenta.</w:t>
            </w:r>
          </w:p>
        </w:tc>
        <w:tc>
          <w:tcPr>
            <w:tcW w:w="2971" w:type="dxa"/>
          </w:tcPr>
          <w:p w14:paraId="111F43E9" w14:textId="77777777" w:rsidR="000863D3" w:rsidRDefault="000863D3"/>
        </w:tc>
      </w:tr>
      <w:tr w:rsidR="000863D3" w14:paraId="0CBC1841" w14:textId="77777777" w:rsidTr="00501C6A">
        <w:tc>
          <w:tcPr>
            <w:tcW w:w="1129" w:type="dxa"/>
          </w:tcPr>
          <w:p w14:paraId="12B456D4" w14:textId="77777777" w:rsidR="000863D3" w:rsidRDefault="00501C6A">
            <w:r>
              <w:t>23.</w:t>
            </w:r>
          </w:p>
        </w:tc>
        <w:tc>
          <w:tcPr>
            <w:tcW w:w="4962" w:type="dxa"/>
          </w:tcPr>
          <w:p w14:paraId="2B73C960" w14:textId="77777777" w:rsidR="000863D3" w:rsidRDefault="00501C6A">
            <w:r>
              <w:t>Pri vsakem vzorcu mora omogočiti</w:t>
            </w:r>
            <w:r w:rsidR="00413BE7">
              <w:t xml:space="preserve"> merjenje serumskega HIL indeksa (hemoliza, ikterija, lipemija).</w:t>
            </w:r>
          </w:p>
        </w:tc>
        <w:tc>
          <w:tcPr>
            <w:tcW w:w="2971" w:type="dxa"/>
          </w:tcPr>
          <w:p w14:paraId="140130DC" w14:textId="77777777" w:rsidR="000863D3" w:rsidRDefault="000863D3"/>
        </w:tc>
      </w:tr>
      <w:tr w:rsidR="000863D3" w14:paraId="4E496179" w14:textId="77777777" w:rsidTr="00501C6A">
        <w:tc>
          <w:tcPr>
            <w:tcW w:w="1129" w:type="dxa"/>
          </w:tcPr>
          <w:p w14:paraId="26FB2F29" w14:textId="77777777" w:rsidR="000863D3" w:rsidRDefault="00413BE7">
            <w:r>
              <w:t>24.</w:t>
            </w:r>
          </w:p>
        </w:tc>
        <w:tc>
          <w:tcPr>
            <w:tcW w:w="4962" w:type="dxa"/>
          </w:tcPr>
          <w:p w14:paraId="0D4CFE8E" w14:textId="77777777" w:rsidR="000863D3" w:rsidRDefault="00413BE7">
            <w:r>
              <w:t xml:space="preserve">Pri določanju ISE (elektrolitov) naj se upošteva </w:t>
            </w:r>
            <w:r w:rsidR="00F20C82">
              <w:t>127407</w:t>
            </w:r>
            <w:r>
              <w:t xml:space="preserve"> vzorcev v 7-ih letih.</w:t>
            </w:r>
          </w:p>
        </w:tc>
        <w:tc>
          <w:tcPr>
            <w:tcW w:w="2971" w:type="dxa"/>
          </w:tcPr>
          <w:p w14:paraId="5DCE4C13" w14:textId="77777777" w:rsidR="000863D3" w:rsidRDefault="000863D3"/>
        </w:tc>
      </w:tr>
      <w:tr w:rsidR="000863D3" w14:paraId="08B13BF0" w14:textId="77777777" w:rsidTr="00501C6A">
        <w:tc>
          <w:tcPr>
            <w:tcW w:w="1129" w:type="dxa"/>
          </w:tcPr>
          <w:p w14:paraId="702D405C" w14:textId="77777777" w:rsidR="000863D3" w:rsidRDefault="00413BE7">
            <w:r>
              <w:t>25.</w:t>
            </w:r>
          </w:p>
        </w:tc>
        <w:tc>
          <w:tcPr>
            <w:tcW w:w="4962" w:type="dxa"/>
          </w:tcPr>
          <w:p w14:paraId="130B0EB9" w14:textId="77777777" w:rsidR="000863D3" w:rsidRDefault="00413BE7">
            <w:r>
              <w:t>Merjenje CRP in GLUKOZE mora omogočati tudi iz EDTA plazme.</w:t>
            </w:r>
          </w:p>
        </w:tc>
        <w:tc>
          <w:tcPr>
            <w:tcW w:w="2971" w:type="dxa"/>
          </w:tcPr>
          <w:p w14:paraId="2A408814" w14:textId="77777777" w:rsidR="000863D3" w:rsidRDefault="000863D3"/>
        </w:tc>
      </w:tr>
      <w:tr w:rsidR="000863D3" w14:paraId="79C24647" w14:textId="77777777" w:rsidTr="00501C6A">
        <w:tc>
          <w:tcPr>
            <w:tcW w:w="1129" w:type="dxa"/>
          </w:tcPr>
          <w:p w14:paraId="12552368" w14:textId="77777777" w:rsidR="000863D3" w:rsidRDefault="000863D3"/>
        </w:tc>
        <w:tc>
          <w:tcPr>
            <w:tcW w:w="4962" w:type="dxa"/>
          </w:tcPr>
          <w:p w14:paraId="673C0F9D" w14:textId="77777777" w:rsidR="000863D3" w:rsidRPr="00413BE7" w:rsidRDefault="00413BE7">
            <w:pPr>
              <w:rPr>
                <w:b/>
                <w:sz w:val="24"/>
                <w:szCs w:val="24"/>
              </w:rPr>
            </w:pPr>
            <w:r w:rsidRPr="00413BE7">
              <w:rPr>
                <w:b/>
                <w:sz w:val="24"/>
                <w:szCs w:val="24"/>
              </w:rPr>
              <w:t>Imunokemijski del analitskega sistema</w:t>
            </w:r>
          </w:p>
        </w:tc>
        <w:tc>
          <w:tcPr>
            <w:tcW w:w="2971" w:type="dxa"/>
          </w:tcPr>
          <w:p w14:paraId="062FFB24" w14:textId="77777777" w:rsidR="000863D3" w:rsidRDefault="000863D3"/>
        </w:tc>
      </w:tr>
      <w:tr w:rsidR="000863D3" w14:paraId="3912F83F" w14:textId="77777777" w:rsidTr="00501C6A">
        <w:tc>
          <w:tcPr>
            <w:tcW w:w="1129" w:type="dxa"/>
          </w:tcPr>
          <w:p w14:paraId="2D0F0675" w14:textId="77777777" w:rsidR="000863D3" w:rsidRDefault="00413BE7">
            <w:r>
              <w:t>26.</w:t>
            </w:r>
          </w:p>
        </w:tc>
        <w:tc>
          <w:tcPr>
            <w:tcW w:w="4962" w:type="dxa"/>
          </w:tcPr>
          <w:p w14:paraId="3477894D" w14:textId="77777777" w:rsidR="000863D3" w:rsidRDefault="00413BE7">
            <w:r>
              <w:t>Princip detekcije: elektrokemiluminiscenca ali kemiluminiscenca.</w:t>
            </w:r>
          </w:p>
        </w:tc>
        <w:tc>
          <w:tcPr>
            <w:tcW w:w="2971" w:type="dxa"/>
          </w:tcPr>
          <w:p w14:paraId="68DB1DCC" w14:textId="77777777" w:rsidR="000863D3" w:rsidRDefault="000863D3"/>
        </w:tc>
      </w:tr>
      <w:tr w:rsidR="000863D3" w14:paraId="5CE11252" w14:textId="77777777" w:rsidTr="00501C6A">
        <w:tc>
          <w:tcPr>
            <w:tcW w:w="1129" w:type="dxa"/>
          </w:tcPr>
          <w:p w14:paraId="27CA5A43" w14:textId="77777777" w:rsidR="000863D3" w:rsidRDefault="00413BE7">
            <w:r>
              <w:t>27.</w:t>
            </w:r>
          </w:p>
        </w:tc>
        <w:tc>
          <w:tcPr>
            <w:tcW w:w="4962" w:type="dxa"/>
          </w:tcPr>
          <w:p w14:paraId="18F579DC" w14:textId="77777777" w:rsidR="000863D3" w:rsidRDefault="00413BE7">
            <w:r>
              <w:t>Mora omogočiti analizo 150 testov na uro ali več.</w:t>
            </w:r>
          </w:p>
        </w:tc>
        <w:tc>
          <w:tcPr>
            <w:tcW w:w="2971" w:type="dxa"/>
          </w:tcPr>
          <w:p w14:paraId="1C50A545" w14:textId="77777777" w:rsidR="000863D3" w:rsidRDefault="000863D3"/>
        </w:tc>
      </w:tr>
      <w:tr w:rsidR="00413BE7" w14:paraId="1716585B" w14:textId="77777777" w:rsidTr="00501C6A">
        <w:tc>
          <w:tcPr>
            <w:tcW w:w="1129" w:type="dxa"/>
          </w:tcPr>
          <w:p w14:paraId="4188ADDA" w14:textId="77777777" w:rsidR="00413BE7" w:rsidRDefault="00413BE7" w:rsidP="00413BE7">
            <w:r>
              <w:t xml:space="preserve">29. </w:t>
            </w:r>
          </w:p>
        </w:tc>
        <w:tc>
          <w:tcPr>
            <w:tcW w:w="4962" w:type="dxa"/>
          </w:tcPr>
          <w:p w14:paraId="33826AC6" w14:textId="77777777" w:rsidR="00413BE7" w:rsidRDefault="00413BE7" w:rsidP="00413BE7">
            <w:r w:rsidRPr="00501C6A">
              <w:t>Mora sočasno omogočati izvedbo testov iz različnih vzorcev, ki so navedeni v tabeli Predračunska tabela.xlsx – Zavihek Reagenti za biokemijo in ISE. Priložite originalna proizvajalčeva navodila za uporabo (spremni listi).</w:t>
            </w:r>
          </w:p>
        </w:tc>
        <w:tc>
          <w:tcPr>
            <w:tcW w:w="2971" w:type="dxa"/>
          </w:tcPr>
          <w:p w14:paraId="2D46FAF5" w14:textId="77777777" w:rsidR="00413BE7" w:rsidRDefault="00413BE7" w:rsidP="00413BE7"/>
        </w:tc>
      </w:tr>
      <w:tr w:rsidR="00413BE7" w14:paraId="626A2161" w14:textId="77777777" w:rsidTr="00501C6A">
        <w:tc>
          <w:tcPr>
            <w:tcW w:w="1129" w:type="dxa"/>
          </w:tcPr>
          <w:p w14:paraId="4F485C3F" w14:textId="77777777" w:rsidR="00413BE7" w:rsidRDefault="00413BE7" w:rsidP="00413BE7">
            <w:r>
              <w:t>30.</w:t>
            </w:r>
          </w:p>
        </w:tc>
        <w:tc>
          <w:tcPr>
            <w:tcW w:w="4962" w:type="dxa"/>
          </w:tcPr>
          <w:p w14:paraId="2607B7C7" w14:textId="77777777" w:rsidR="00413BE7" w:rsidRDefault="00413BE7" w:rsidP="00413BE7">
            <w:r w:rsidRPr="00413BE7">
              <w:t>Absolutni volumen vzorca potreben za vse preiskave v serumu ne sme presegati 1</w:t>
            </w:r>
            <w:r>
              <w:t>5</w:t>
            </w:r>
            <w:r w:rsidRPr="00413BE7">
              <w:t>0 µL. Mrtvi volumen in dodatni (dummy) volumen pri pipetiranju se ne upoštevata.</w:t>
            </w:r>
          </w:p>
        </w:tc>
        <w:tc>
          <w:tcPr>
            <w:tcW w:w="2971" w:type="dxa"/>
          </w:tcPr>
          <w:p w14:paraId="11220D6F" w14:textId="77777777" w:rsidR="00413BE7" w:rsidRDefault="00413BE7" w:rsidP="00413BE7"/>
        </w:tc>
      </w:tr>
      <w:tr w:rsidR="00413BE7" w14:paraId="08CF8293" w14:textId="77777777" w:rsidTr="00501C6A">
        <w:tc>
          <w:tcPr>
            <w:tcW w:w="1129" w:type="dxa"/>
          </w:tcPr>
          <w:p w14:paraId="1C8F8013" w14:textId="77777777" w:rsidR="00413BE7" w:rsidRDefault="00413BE7" w:rsidP="00413BE7">
            <w:r>
              <w:t>31.</w:t>
            </w:r>
          </w:p>
        </w:tc>
        <w:tc>
          <w:tcPr>
            <w:tcW w:w="4962" w:type="dxa"/>
          </w:tcPr>
          <w:p w14:paraId="483119B7" w14:textId="77777777" w:rsidR="00413BE7" w:rsidRDefault="00413BE7" w:rsidP="00413BE7">
            <w:r w:rsidRPr="00413BE7">
              <w:t>Mora omogočati popolno zaščito pred navzkrižno kontaminacijo med vzorci (carry over) z uporabo pipetnih nastavkov in reakcijskih posodic za enkratno uporabo.</w:t>
            </w:r>
          </w:p>
        </w:tc>
        <w:tc>
          <w:tcPr>
            <w:tcW w:w="2971" w:type="dxa"/>
          </w:tcPr>
          <w:p w14:paraId="1EB45FE4" w14:textId="77777777" w:rsidR="00413BE7" w:rsidRDefault="00413BE7" w:rsidP="00413BE7"/>
        </w:tc>
      </w:tr>
      <w:tr w:rsidR="00413BE7" w14:paraId="617EA936" w14:textId="77777777" w:rsidTr="00501C6A">
        <w:tc>
          <w:tcPr>
            <w:tcW w:w="1129" w:type="dxa"/>
          </w:tcPr>
          <w:p w14:paraId="1BD10597" w14:textId="77777777" w:rsidR="00413BE7" w:rsidRDefault="007D7B74" w:rsidP="00413BE7">
            <w:r w:rsidRPr="00250DC2">
              <w:t>3</w:t>
            </w:r>
            <w:r w:rsidR="00250DC2">
              <w:t>2</w:t>
            </w:r>
            <w:r w:rsidRPr="00250DC2">
              <w:t>.</w:t>
            </w:r>
          </w:p>
        </w:tc>
        <w:tc>
          <w:tcPr>
            <w:tcW w:w="4962" w:type="dxa"/>
          </w:tcPr>
          <w:p w14:paraId="3CD03092" w14:textId="77777777" w:rsidR="00413BE7" w:rsidRDefault="007D7B74" w:rsidP="00413BE7">
            <w:r w:rsidRPr="00D6308C">
              <w:t>Reagenti morajo biti pripravljeni za uporabo (brez predhodne priprave, brez čakanja, brez predhodnega odpiranja</w:t>
            </w:r>
            <w:r>
              <w:t>, brez prelivanja</w:t>
            </w:r>
            <w:r w:rsidRPr="00D6308C">
              <w:t>). Samo obračanje zaprtega vsebnika reagenta se ne šteje kot ročna priprava reagenta.</w:t>
            </w:r>
          </w:p>
        </w:tc>
        <w:tc>
          <w:tcPr>
            <w:tcW w:w="2971" w:type="dxa"/>
          </w:tcPr>
          <w:p w14:paraId="19E42C28" w14:textId="77777777" w:rsidR="00413BE7" w:rsidRDefault="00413BE7" w:rsidP="00413BE7"/>
        </w:tc>
      </w:tr>
      <w:tr w:rsidR="00413BE7" w14:paraId="586D9CB4" w14:textId="77777777" w:rsidTr="00501C6A">
        <w:tc>
          <w:tcPr>
            <w:tcW w:w="1129" w:type="dxa"/>
          </w:tcPr>
          <w:p w14:paraId="532E5CAD" w14:textId="77777777" w:rsidR="00413BE7" w:rsidRDefault="007D7B74" w:rsidP="00413BE7">
            <w:r>
              <w:t>3</w:t>
            </w:r>
            <w:r w:rsidR="00250DC2">
              <w:t>3</w:t>
            </w:r>
            <w:r>
              <w:t>.</w:t>
            </w:r>
          </w:p>
        </w:tc>
        <w:tc>
          <w:tcPr>
            <w:tcW w:w="4962" w:type="dxa"/>
          </w:tcPr>
          <w:p w14:paraId="34A62D71" w14:textId="77777777" w:rsidR="007D7B74" w:rsidRDefault="007D7B74" w:rsidP="007D7B74">
            <w:r>
              <w:t>Rezultate za preiskavi prosti beta-hCG in PAPP-A je mogoče uporabiti v izračunu za napoved trisomije med 11. in 13. tednom nosečnosti v skladu s FMF (The Fetal Medical Foundation), ki se nahaja na spletnem naslovu:</w:t>
            </w:r>
          </w:p>
          <w:p w14:paraId="662A24A9" w14:textId="77777777" w:rsidR="007D7B74" w:rsidRDefault="007D7B74" w:rsidP="007D7B74">
            <w:r>
              <w:t xml:space="preserve"> https://fetalmedicine.org/research/assess/trisomies</w:t>
            </w:r>
          </w:p>
          <w:p w14:paraId="79CD54B6" w14:textId="77777777" w:rsidR="00413BE7" w:rsidRDefault="007D7B74" w:rsidP="007D7B74">
            <w:r>
              <w:lastRenderedPageBreak/>
              <w:t xml:space="preserve"> Kot dokazilo je potrebno priložiti sliko spletne strani pod rubriko Biochemical measurements (PAPP-A measurement, spustni meni Analyser in Free β-hCG measurement spustni meni Analyser), kjer je razvidno, kateri analitski sistem / proizvajalec je vključen v spletni formuli.</w:t>
            </w:r>
          </w:p>
        </w:tc>
        <w:tc>
          <w:tcPr>
            <w:tcW w:w="2971" w:type="dxa"/>
          </w:tcPr>
          <w:p w14:paraId="5537CAD8" w14:textId="77777777" w:rsidR="00413BE7" w:rsidRDefault="00413BE7" w:rsidP="00413BE7"/>
        </w:tc>
      </w:tr>
      <w:tr w:rsidR="007D7B74" w14:paraId="238D4468" w14:textId="77777777" w:rsidTr="004A6843">
        <w:tc>
          <w:tcPr>
            <w:tcW w:w="9062" w:type="dxa"/>
            <w:gridSpan w:val="3"/>
          </w:tcPr>
          <w:p w14:paraId="0021963D" w14:textId="77777777" w:rsidR="007D7B74" w:rsidRPr="007D7B74" w:rsidRDefault="007D7B74" w:rsidP="00413BE7">
            <w:pPr>
              <w:rPr>
                <w:b/>
                <w:sz w:val="24"/>
                <w:szCs w:val="24"/>
              </w:rPr>
            </w:pPr>
            <w:r w:rsidRPr="007D7B74">
              <w:rPr>
                <w:b/>
                <w:sz w:val="24"/>
                <w:szCs w:val="24"/>
              </w:rPr>
              <w:t>II SPLOŠNE ZAHTEVE</w:t>
            </w:r>
          </w:p>
        </w:tc>
      </w:tr>
      <w:tr w:rsidR="00413BE7" w14:paraId="125C99C9" w14:textId="77777777" w:rsidTr="00501C6A">
        <w:tc>
          <w:tcPr>
            <w:tcW w:w="1129" w:type="dxa"/>
          </w:tcPr>
          <w:p w14:paraId="7D85FDA1" w14:textId="77777777" w:rsidR="00413BE7" w:rsidRDefault="007D7B74" w:rsidP="00413BE7">
            <w:r>
              <w:t>3</w:t>
            </w:r>
            <w:r w:rsidR="00250DC2">
              <w:t>4</w:t>
            </w:r>
            <w:r>
              <w:t>.</w:t>
            </w:r>
          </w:p>
        </w:tc>
        <w:tc>
          <w:tcPr>
            <w:tcW w:w="4962" w:type="dxa"/>
          </w:tcPr>
          <w:p w14:paraId="18600C64" w14:textId="77777777" w:rsidR="00413BE7" w:rsidRDefault="007D7B74" w:rsidP="00413BE7">
            <w:r w:rsidRPr="007D7B74">
              <w:t>Ponudnik mora v okviru ponudbene vrednosti zagotoviti šolanje in izdati potrdilo o usposobljenosti za delo na analitskih sistemih za zaposlene v laboratoriju</w:t>
            </w:r>
            <w:r>
              <w:t>.</w:t>
            </w:r>
          </w:p>
        </w:tc>
        <w:tc>
          <w:tcPr>
            <w:tcW w:w="2971" w:type="dxa"/>
          </w:tcPr>
          <w:p w14:paraId="37C81865" w14:textId="77777777" w:rsidR="00413BE7" w:rsidRDefault="00413BE7" w:rsidP="00413BE7"/>
        </w:tc>
      </w:tr>
      <w:tr w:rsidR="00413BE7" w14:paraId="415A12FF" w14:textId="77777777" w:rsidTr="00501C6A">
        <w:tc>
          <w:tcPr>
            <w:tcW w:w="1129" w:type="dxa"/>
          </w:tcPr>
          <w:p w14:paraId="05846540" w14:textId="77777777" w:rsidR="00413BE7" w:rsidRDefault="007D7B74" w:rsidP="00413BE7">
            <w:r>
              <w:t>3</w:t>
            </w:r>
            <w:r w:rsidR="00250DC2">
              <w:t>5</w:t>
            </w:r>
            <w:r>
              <w:t>.</w:t>
            </w:r>
          </w:p>
        </w:tc>
        <w:tc>
          <w:tcPr>
            <w:tcW w:w="4962" w:type="dxa"/>
          </w:tcPr>
          <w:p w14:paraId="432D08B0" w14:textId="77777777" w:rsidR="00413BE7" w:rsidRDefault="007D7B74" w:rsidP="00413BE7">
            <w:r w:rsidRPr="007D7B74">
              <w:t>Ponudnik mora zagotoviti potrebni material (reagente, kalibratorje, kontrole, potrošni material) za zagon ob postavitvi analitskih sistemov, za šolanje laboratorijskega osebja in za verifikacijo metod  (100 testov za posamezno preiskavo oz. 1 nedeljivo pakiranje, v primeru, da je pakiranje večje).</w:t>
            </w:r>
          </w:p>
        </w:tc>
        <w:tc>
          <w:tcPr>
            <w:tcW w:w="2971" w:type="dxa"/>
          </w:tcPr>
          <w:p w14:paraId="31B329DF" w14:textId="77777777" w:rsidR="00413BE7" w:rsidRDefault="00413BE7" w:rsidP="00413BE7"/>
        </w:tc>
      </w:tr>
      <w:tr w:rsidR="00413BE7" w14:paraId="74669821" w14:textId="77777777" w:rsidTr="00501C6A">
        <w:tc>
          <w:tcPr>
            <w:tcW w:w="1129" w:type="dxa"/>
          </w:tcPr>
          <w:p w14:paraId="3797A950" w14:textId="77777777" w:rsidR="00413BE7" w:rsidRDefault="007D7B74" w:rsidP="00413BE7">
            <w:r>
              <w:t>3</w:t>
            </w:r>
            <w:r w:rsidR="00250DC2">
              <w:t>6</w:t>
            </w:r>
            <w:r>
              <w:t>.</w:t>
            </w:r>
          </w:p>
        </w:tc>
        <w:tc>
          <w:tcPr>
            <w:tcW w:w="4962" w:type="dxa"/>
          </w:tcPr>
          <w:p w14:paraId="50473263" w14:textId="77777777" w:rsidR="00413BE7" w:rsidRDefault="007D7B74" w:rsidP="00413BE7">
            <w:r w:rsidRPr="007D7B74">
              <w:t>Ponudnik mora zagotoviti podporo z vsemi podatki o preiskavah za uspešen priklop analitskih sistemov na obstoječi LIS (Labis).</w:t>
            </w:r>
          </w:p>
        </w:tc>
        <w:tc>
          <w:tcPr>
            <w:tcW w:w="2971" w:type="dxa"/>
          </w:tcPr>
          <w:p w14:paraId="5664CF03" w14:textId="77777777" w:rsidR="00413BE7" w:rsidRDefault="00413BE7" w:rsidP="00413BE7"/>
        </w:tc>
      </w:tr>
      <w:tr w:rsidR="00413BE7" w14:paraId="7571A813" w14:textId="77777777" w:rsidTr="00501C6A">
        <w:tc>
          <w:tcPr>
            <w:tcW w:w="1129" w:type="dxa"/>
          </w:tcPr>
          <w:p w14:paraId="1EE7155D" w14:textId="77777777" w:rsidR="00413BE7" w:rsidRDefault="007D7B74" w:rsidP="00413BE7">
            <w:r>
              <w:t>3</w:t>
            </w:r>
            <w:r w:rsidR="00250DC2">
              <w:t>7</w:t>
            </w:r>
            <w:r>
              <w:t>.</w:t>
            </w:r>
          </w:p>
        </w:tc>
        <w:tc>
          <w:tcPr>
            <w:tcW w:w="4962" w:type="dxa"/>
          </w:tcPr>
          <w:p w14:paraId="222B4F81" w14:textId="77777777" w:rsidR="00413BE7" w:rsidRDefault="007D7B74" w:rsidP="00413BE7">
            <w:r w:rsidRPr="007D7B74">
              <w:t>Ponudnik mora zagotoviti, da bo dobavljena oprema nova in nerabljena.</w:t>
            </w:r>
          </w:p>
        </w:tc>
        <w:tc>
          <w:tcPr>
            <w:tcW w:w="2971" w:type="dxa"/>
          </w:tcPr>
          <w:p w14:paraId="7295BC9C" w14:textId="77777777" w:rsidR="00413BE7" w:rsidRDefault="00413BE7" w:rsidP="00413BE7"/>
        </w:tc>
      </w:tr>
      <w:tr w:rsidR="00413BE7" w14:paraId="140D740E" w14:textId="77777777" w:rsidTr="00501C6A">
        <w:tc>
          <w:tcPr>
            <w:tcW w:w="1129" w:type="dxa"/>
          </w:tcPr>
          <w:p w14:paraId="2449E767" w14:textId="77777777" w:rsidR="00413BE7" w:rsidRDefault="007D7B74" w:rsidP="00413BE7">
            <w:r>
              <w:t>3</w:t>
            </w:r>
            <w:r w:rsidR="00250DC2">
              <w:t>8</w:t>
            </w:r>
            <w:r>
              <w:t>.</w:t>
            </w:r>
          </w:p>
        </w:tc>
        <w:tc>
          <w:tcPr>
            <w:tcW w:w="4962" w:type="dxa"/>
          </w:tcPr>
          <w:p w14:paraId="423F0FB1" w14:textId="474E76B2" w:rsidR="00413BE7" w:rsidRDefault="007D7B74" w:rsidP="00413BE7">
            <w:r>
              <w:t>Ponudnik mora zagotoviti dostavo, montažo in zag</w:t>
            </w:r>
            <w:r w:rsidR="00EF6570">
              <w:t>o</w:t>
            </w:r>
            <w:r>
              <w:t xml:space="preserve">n ter preizkus delovanja analitskega sistema v 90 dneh od </w:t>
            </w:r>
            <w:r w:rsidR="006E1CBC">
              <w:t xml:space="preserve">podpisa </w:t>
            </w:r>
            <w:r>
              <w:t>pogodbe.</w:t>
            </w:r>
          </w:p>
        </w:tc>
        <w:tc>
          <w:tcPr>
            <w:tcW w:w="2971" w:type="dxa"/>
          </w:tcPr>
          <w:p w14:paraId="0849D8C3" w14:textId="77777777" w:rsidR="00413BE7" w:rsidRDefault="00413BE7" w:rsidP="00413BE7"/>
        </w:tc>
      </w:tr>
      <w:tr w:rsidR="00413BE7" w14:paraId="1D307751" w14:textId="77777777" w:rsidTr="00501C6A">
        <w:tc>
          <w:tcPr>
            <w:tcW w:w="1129" w:type="dxa"/>
          </w:tcPr>
          <w:p w14:paraId="6329EDF0" w14:textId="77777777" w:rsidR="00413BE7" w:rsidRDefault="00250DC2" w:rsidP="00413BE7">
            <w:r>
              <w:t>39</w:t>
            </w:r>
            <w:r w:rsidR="007D7B74">
              <w:t>.</w:t>
            </w:r>
          </w:p>
        </w:tc>
        <w:tc>
          <w:tcPr>
            <w:tcW w:w="4962" w:type="dxa"/>
          </w:tcPr>
          <w:p w14:paraId="5A99FA82" w14:textId="77777777" w:rsidR="00413BE7" w:rsidRDefault="007D7B74" w:rsidP="00413BE7">
            <w:r>
              <w:t>Izbrani ponudnik mora ob postavitvi analitskega sistema priskrbeti kratka navodila za delo in redno vzdrževanje analitskega sistema v slovenskem jeziku.</w:t>
            </w:r>
          </w:p>
        </w:tc>
        <w:tc>
          <w:tcPr>
            <w:tcW w:w="2971" w:type="dxa"/>
          </w:tcPr>
          <w:p w14:paraId="602C43C3" w14:textId="77777777" w:rsidR="00413BE7" w:rsidRDefault="00413BE7" w:rsidP="00413BE7"/>
        </w:tc>
      </w:tr>
      <w:tr w:rsidR="00413BE7" w14:paraId="6BC1240F" w14:textId="77777777" w:rsidTr="00501C6A">
        <w:tc>
          <w:tcPr>
            <w:tcW w:w="1129" w:type="dxa"/>
          </w:tcPr>
          <w:p w14:paraId="675E3258" w14:textId="77777777" w:rsidR="00413BE7" w:rsidRDefault="007D7B74" w:rsidP="00413BE7">
            <w:r>
              <w:t>4</w:t>
            </w:r>
            <w:r w:rsidR="00250DC2">
              <w:t>0</w:t>
            </w:r>
            <w:r>
              <w:t>.</w:t>
            </w:r>
          </w:p>
        </w:tc>
        <w:tc>
          <w:tcPr>
            <w:tcW w:w="4962" w:type="dxa"/>
          </w:tcPr>
          <w:p w14:paraId="23BE4498" w14:textId="478384FB" w:rsidR="00413BE7" w:rsidRPr="00A55E10" w:rsidRDefault="007D7B74" w:rsidP="00413BE7">
            <w:r w:rsidRPr="007D7B74">
              <w:t xml:space="preserve">Ponudnik mora zagotavljati dobavo naročenega materiala v </w:t>
            </w:r>
            <w:r w:rsidR="000A3FCC" w:rsidRPr="000A3FCC">
              <w:rPr>
                <w:b/>
                <w:bCs/>
              </w:rPr>
              <w:t>3</w:t>
            </w:r>
            <w:r w:rsidRPr="000A3FCC">
              <w:rPr>
                <w:b/>
                <w:bCs/>
              </w:rPr>
              <w:t xml:space="preserve"> delovnih</w:t>
            </w:r>
            <w:r w:rsidRPr="007D7B74">
              <w:rPr>
                <w:b/>
              </w:rPr>
              <w:t xml:space="preserve"> dneh</w:t>
            </w:r>
            <w:r w:rsidRPr="007D7B74">
              <w:t xml:space="preserve"> od prejema pisnega naročila. Rok uporabe naročenega materiala mora biti </w:t>
            </w:r>
            <w:r w:rsidRPr="00A55E10">
              <w:t>vsaj 6 mesecev.</w:t>
            </w:r>
            <w:r w:rsidR="000C7967" w:rsidRPr="00A55E10">
              <w:t xml:space="preserve"> </w:t>
            </w:r>
          </w:p>
          <w:p w14:paraId="555A40E7" w14:textId="77777777" w:rsidR="000C7967" w:rsidRDefault="000C7967" w:rsidP="00413BE7">
            <w:r w:rsidRPr="00A55E10">
              <w:t>Ponudnik mora zagotoviti ob dobavah naročenega materiala dobavnico, ki poleg količinskih podatkov vsebuje tudi podatke o lotih in rokih uporabe.</w:t>
            </w:r>
          </w:p>
        </w:tc>
        <w:tc>
          <w:tcPr>
            <w:tcW w:w="2971" w:type="dxa"/>
          </w:tcPr>
          <w:p w14:paraId="0278B4EA" w14:textId="77777777" w:rsidR="00413BE7" w:rsidRDefault="00413BE7" w:rsidP="00413BE7"/>
        </w:tc>
      </w:tr>
      <w:tr w:rsidR="00413BE7" w14:paraId="75327976" w14:textId="77777777" w:rsidTr="00501C6A">
        <w:tc>
          <w:tcPr>
            <w:tcW w:w="1129" w:type="dxa"/>
          </w:tcPr>
          <w:p w14:paraId="6B915659" w14:textId="77777777" w:rsidR="00413BE7" w:rsidRDefault="000C7967" w:rsidP="00413BE7">
            <w:r>
              <w:t>4</w:t>
            </w:r>
            <w:r w:rsidR="00250DC2">
              <w:t>1</w:t>
            </w:r>
            <w:r>
              <w:t>.</w:t>
            </w:r>
          </w:p>
        </w:tc>
        <w:tc>
          <w:tcPr>
            <w:tcW w:w="4962" w:type="dxa"/>
          </w:tcPr>
          <w:p w14:paraId="41AA91B0" w14:textId="77777777" w:rsidR="00413BE7" w:rsidRDefault="000C7967" w:rsidP="00413BE7">
            <w:r w:rsidRPr="000C7967">
              <w:t>Ponudnik mora v primeru zamenjave obstoječih reagentov, kalibratorjev, kontrol in ostalega materiala vključno s programsko opremo, brezplačno zagotoviti 1 pakiranje potrebnega materiala/nadgradnje za namen verifikacije. Cena na test/enoto mora ostati nespremenjena.</w:t>
            </w:r>
          </w:p>
        </w:tc>
        <w:tc>
          <w:tcPr>
            <w:tcW w:w="2971" w:type="dxa"/>
          </w:tcPr>
          <w:p w14:paraId="47A3E26E" w14:textId="77777777" w:rsidR="00413BE7" w:rsidRDefault="00413BE7" w:rsidP="00413BE7"/>
        </w:tc>
      </w:tr>
      <w:tr w:rsidR="00413BE7" w14:paraId="705208FF" w14:textId="77777777" w:rsidTr="00501C6A">
        <w:tc>
          <w:tcPr>
            <w:tcW w:w="1129" w:type="dxa"/>
          </w:tcPr>
          <w:p w14:paraId="2C6AAC77" w14:textId="77777777" w:rsidR="00413BE7" w:rsidRDefault="000C7967" w:rsidP="00413BE7">
            <w:r>
              <w:t>4</w:t>
            </w:r>
            <w:r w:rsidR="00250DC2">
              <w:t>2</w:t>
            </w:r>
            <w:r>
              <w:t>.</w:t>
            </w:r>
          </w:p>
        </w:tc>
        <w:tc>
          <w:tcPr>
            <w:tcW w:w="4962" w:type="dxa"/>
          </w:tcPr>
          <w:p w14:paraId="136709CE" w14:textId="1FBB1CAC" w:rsidR="000C7967" w:rsidRDefault="000C7967" w:rsidP="000C7967">
            <w:r>
              <w:t xml:space="preserve">Ponudnik mora v primeru okvar analitskega sistema ali težav s programsko (IT) opremo odpraviti napake najkasneje v </w:t>
            </w:r>
            <w:r w:rsidR="000A3FCC">
              <w:t>48</w:t>
            </w:r>
            <w:r>
              <w:t xml:space="preserve"> urah od prijave. Odzivni čas (povratni klic) serviserja mora biti krajši od 2 ur po prijavi okvare. Do prihoda serviserja ne sme preteči več kot 8 ur. </w:t>
            </w:r>
          </w:p>
          <w:p w14:paraId="72EFDCA1" w14:textId="77777777" w:rsidR="00413BE7" w:rsidRDefault="000C7967" w:rsidP="000C7967">
            <w:r>
              <w:t>Ponudnik mora zagotavljati strokovno, aplikativno in servisno ter programsko (IT) podporo v slovenskem jeziku. V nasprotnem primeru pa mora ponudnik na lastne stroške zagotoviti ustrezno prevajanje.</w:t>
            </w:r>
          </w:p>
        </w:tc>
        <w:tc>
          <w:tcPr>
            <w:tcW w:w="2971" w:type="dxa"/>
          </w:tcPr>
          <w:p w14:paraId="76F0008D" w14:textId="77777777" w:rsidR="00413BE7" w:rsidRDefault="00413BE7" w:rsidP="00413BE7"/>
        </w:tc>
      </w:tr>
      <w:tr w:rsidR="00413BE7" w14:paraId="7BB4EB7C" w14:textId="77777777" w:rsidTr="00501C6A">
        <w:tc>
          <w:tcPr>
            <w:tcW w:w="1129" w:type="dxa"/>
          </w:tcPr>
          <w:p w14:paraId="16300E82" w14:textId="77777777" w:rsidR="00413BE7" w:rsidRDefault="000C7967" w:rsidP="00413BE7">
            <w:r>
              <w:lastRenderedPageBreak/>
              <w:t>4</w:t>
            </w:r>
            <w:r w:rsidR="00250DC2">
              <w:t>3</w:t>
            </w:r>
            <w:r>
              <w:t>.</w:t>
            </w:r>
          </w:p>
        </w:tc>
        <w:tc>
          <w:tcPr>
            <w:tcW w:w="4962" w:type="dxa"/>
          </w:tcPr>
          <w:p w14:paraId="4CA94C0B" w14:textId="77777777" w:rsidR="00413BE7" w:rsidRDefault="000C7967" w:rsidP="00413BE7">
            <w:r>
              <w:t xml:space="preserve">V kolikor se okvara analitskega sistema ne odpravi v 5 delovnih dneh, mora ponudnik </w:t>
            </w:r>
            <w:r w:rsidR="009460C7">
              <w:t xml:space="preserve">kriti dodatne stroške </w:t>
            </w:r>
            <w:r>
              <w:t>preiskav na analizatorju s primerljivimi metodami določanja po predhodnem dogovoru s ponudnikom.</w:t>
            </w:r>
          </w:p>
        </w:tc>
        <w:tc>
          <w:tcPr>
            <w:tcW w:w="2971" w:type="dxa"/>
          </w:tcPr>
          <w:p w14:paraId="15D73264" w14:textId="77777777" w:rsidR="00413BE7" w:rsidRDefault="00413BE7" w:rsidP="00413BE7"/>
        </w:tc>
      </w:tr>
      <w:tr w:rsidR="00413BE7" w14:paraId="4C2F60BE" w14:textId="77777777" w:rsidTr="00501C6A">
        <w:tc>
          <w:tcPr>
            <w:tcW w:w="1129" w:type="dxa"/>
          </w:tcPr>
          <w:p w14:paraId="66BAE6FC" w14:textId="77777777" w:rsidR="00413BE7" w:rsidRDefault="000C7967" w:rsidP="00413BE7">
            <w:r>
              <w:t>4</w:t>
            </w:r>
            <w:r w:rsidR="00250DC2">
              <w:t>4</w:t>
            </w:r>
            <w:r>
              <w:t>.</w:t>
            </w:r>
          </w:p>
        </w:tc>
        <w:tc>
          <w:tcPr>
            <w:tcW w:w="4962" w:type="dxa"/>
          </w:tcPr>
          <w:p w14:paraId="2B3C43F7" w14:textId="77777777" w:rsidR="00413BE7" w:rsidRDefault="000C7967" w:rsidP="00413BE7">
            <w:r w:rsidRPr="000C7967">
              <w:t>Tekoči odpad mora biti speljan direktno v odtok. V roku 3 mesecev po postavitvi analitskega sistema se izvede analiza tekočega odpada, ki  jo opravi laboratorij NLZOH na stroške ponudnika.</w:t>
            </w:r>
          </w:p>
        </w:tc>
        <w:tc>
          <w:tcPr>
            <w:tcW w:w="2971" w:type="dxa"/>
          </w:tcPr>
          <w:p w14:paraId="42081C38" w14:textId="77777777" w:rsidR="00413BE7" w:rsidRDefault="00413BE7" w:rsidP="00413BE7"/>
        </w:tc>
      </w:tr>
      <w:tr w:rsidR="00413BE7" w14:paraId="68F8E793" w14:textId="77777777" w:rsidTr="00501C6A">
        <w:tc>
          <w:tcPr>
            <w:tcW w:w="1129" w:type="dxa"/>
          </w:tcPr>
          <w:p w14:paraId="509F2F0A" w14:textId="77777777" w:rsidR="00413BE7" w:rsidRDefault="000C7967" w:rsidP="00413BE7">
            <w:r>
              <w:t>4</w:t>
            </w:r>
            <w:r w:rsidR="00250DC2">
              <w:t>5</w:t>
            </w:r>
            <w:r>
              <w:t>.</w:t>
            </w:r>
          </w:p>
        </w:tc>
        <w:tc>
          <w:tcPr>
            <w:tcW w:w="4962" w:type="dxa"/>
          </w:tcPr>
          <w:p w14:paraId="05DC808E" w14:textId="77777777" w:rsidR="00413BE7" w:rsidRDefault="000C7967" w:rsidP="00413BE7">
            <w:r w:rsidRPr="000C7967">
              <w:t>Ponudnik mora zagotoviti UPS (sistem za neprekinjeno električno napajanje) za analitski sistem.</w:t>
            </w:r>
          </w:p>
        </w:tc>
        <w:tc>
          <w:tcPr>
            <w:tcW w:w="2971" w:type="dxa"/>
          </w:tcPr>
          <w:p w14:paraId="773C8CF7" w14:textId="77777777" w:rsidR="00413BE7" w:rsidRDefault="00413BE7" w:rsidP="00413BE7"/>
        </w:tc>
      </w:tr>
    </w:tbl>
    <w:p w14:paraId="2FD8D862" w14:textId="77777777" w:rsidR="00E1179F" w:rsidRDefault="00E1179F"/>
    <w:sectPr w:rsidR="00E11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784E"/>
    <w:multiLevelType w:val="hybridMultilevel"/>
    <w:tmpl w:val="0B843DC0"/>
    <w:lvl w:ilvl="0" w:tplc="09AC44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B6583"/>
    <w:multiLevelType w:val="hybridMultilevel"/>
    <w:tmpl w:val="276E1E8A"/>
    <w:lvl w:ilvl="0" w:tplc="0DC498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129306">
    <w:abstractNumId w:val="1"/>
  </w:num>
  <w:num w:numId="2" w16cid:durableId="1742363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3D3"/>
    <w:rsid w:val="000863D3"/>
    <w:rsid w:val="000A3FCC"/>
    <w:rsid w:val="000C7967"/>
    <w:rsid w:val="00100526"/>
    <w:rsid w:val="001A2514"/>
    <w:rsid w:val="00250DC2"/>
    <w:rsid w:val="00413BE7"/>
    <w:rsid w:val="004B1D3C"/>
    <w:rsid w:val="00501C6A"/>
    <w:rsid w:val="0058281E"/>
    <w:rsid w:val="006C1257"/>
    <w:rsid w:val="006E1CBC"/>
    <w:rsid w:val="00743172"/>
    <w:rsid w:val="007A644B"/>
    <w:rsid w:val="007D7B74"/>
    <w:rsid w:val="008C244E"/>
    <w:rsid w:val="008D7F91"/>
    <w:rsid w:val="009460C7"/>
    <w:rsid w:val="00A55E10"/>
    <w:rsid w:val="00C53971"/>
    <w:rsid w:val="00C56101"/>
    <w:rsid w:val="00D6308C"/>
    <w:rsid w:val="00E1179F"/>
    <w:rsid w:val="00EF6570"/>
    <w:rsid w:val="00F20C82"/>
    <w:rsid w:val="00FC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4918"/>
  <w15:chartTrackingRefBased/>
  <w15:docId w15:val="{542CEFFF-E74A-477A-B37A-60B96296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63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63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7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F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1424</Words>
  <Characters>8118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Laboratorij vodja</dc:creator>
  <cp:keywords/>
  <dc:description/>
  <cp:lastModifiedBy>Katja Hodošček</cp:lastModifiedBy>
  <cp:revision>15</cp:revision>
  <cp:lastPrinted>2025-08-13T05:30:00Z</cp:lastPrinted>
  <dcterms:created xsi:type="dcterms:W3CDTF">2025-07-24T06:40:00Z</dcterms:created>
  <dcterms:modified xsi:type="dcterms:W3CDTF">2025-12-24T08:17:00Z</dcterms:modified>
</cp:coreProperties>
</file>